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EB48" w14:textId="77777777" w:rsidR="0044227E" w:rsidRDefault="00D920FB">
      <w:pPr>
        <w:spacing w:line="520" w:lineRule="exact"/>
        <w:ind w:firstLineChars="100" w:firstLine="3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</w:t>
      </w:r>
      <w:r>
        <w:rPr>
          <w:rFonts w:ascii="宋体" w:eastAsia="宋体" w:hAnsi="宋体" w:hint="eastAsia"/>
          <w:sz w:val="32"/>
          <w:szCs w:val="32"/>
        </w:rPr>
        <w:t>1</w:t>
      </w:r>
    </w:p>
    <w:p w14:paraId="1BC1041F" w14:textId="77777777" w:rsidR="0044227E" w:rsidRDefault="0044227E">
      <w:pPr>
        <w:spacing w:line="520" w:lineRule="exact"/>
        <w:rPr>
          <w:rFonts w:ascii="宋体" w:eastAsia="宋体" w:hAnsi="宋体"/>
          <w:sz w:val="32"/>
          <w:szCs w:val="32"/>
        </w:rPr>
      </w:pPr>
    </w:p>
    <w:p w14:paraId="56C7E05E" w14:textId="77777777" w:rsidR="0044227E" w:rsidRDefault="00D920F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湖北省高校毕业生就业创业课题申报指南</w:t>
      </w:r>
    </w:p>
    <w:p w14:paraId="4CF75E73" w14:textId="77777777" w:rsidR="0044227E" w:rsidRDefault="0044227E">
      <w:pPr>
        <w:spacing w:line="560" w:lineRule="exact"/>
        <w:jc w:val="center"/>
        <w:rPr>
          <w:rFonts w:ascii="方正小标宋简体" w:eastAsia="方正小标宋简体"/>
          <w:sz w:val="48"/>
          <w:szCs w:val="48"/>
        </w:rPr>
      </w:pPr>
    </w:p>
    <w:p w14:paraId="48EF359F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 w:hint="eastAsia"/>
          <w:w w:val="95"/>
          <w:sz w:val="32"/>
          <w:szCs w:val="32"/>
        </w:rPr>
        <w:t>1.</w:t>
      </w:r>
      <w:r>
        <w:rPr>
          <w:rFonts w:ascii="仿宋_GB2312" w:eastAsia="仿宋_GB2312" w:hint="eastAsia"/>
          <w:w w:val="95"/>
          <w:sz w:val="32"/>
          <w:szCs w:val="32"/>
        </w:rPr>
        <w:t>常态化疫情防控下高校就业市场开拓的可行性策略研究</w:t>
      </w:r>
    </w:p>
    <w:p w14:paraId="1BE8F86B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2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高校毕业生线上招聘市场建设的规范化及优化策略研究</w:t>
      </w:r>
    </w:p>
    <w:p w14:paraId="538EEAAD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3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“</w:t>
      </w:r>
      <w:r>
        <w:rPr>
          <w:rFonts w:ascii="仿宋_GB2312" w:eastAsia="仿宋_GB2312" w:hint="eastAsia"/>
          <w:w w:val="95"/>
          <w:sz w:val="32"/>
          <w:szCs w:val="32"/>
        </w:rPr>
        <w:t>51020</w:t>
      </w:r>
      <w:r>
        <w:rPr>
          <w:rFonts w:ascii="仿宋_GB2312" w:eastAsia="仿宋_GB2312" w:hint="eastAsia"/>
          <w:w w:val="95"/>
          <w:sz w:val="32"/>
          <w:szCs w:val="32"/>
        </w:rPr>
        <w:t>”现代产业体系下湖北高校毕业生就业发展研究</w:t>
      </w:r>
    </w:p>
    <w:p w14:paraId="2CCDC577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4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新形势下校地校企深度合作模式研究</w:t>
      </w:r>
    </w:p>
    <w:p w14:paraId="6D1D3F2B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 w:hint="eastAsia"/>
          <w:w w:val="95"/>
          <w:sz w:val="32"/>
          <w:szCs w:val="32"/>
        </w:rPr>
        <w:t>5.</w:t>
      </w:r>
      <w:r>
        <w:rPr>
          <w:rFonts w:ascii="仿宋_GB2312" w:eastAsia="仿宋_GB2312" w:hint="eastAsia"/>
          <w:w w:val="95"/>
          <w:sz w:val="32"/>
          <w:szCs w:val="32"/>
        </w:rPr>
        <w:t>实</w:t>
      </w:r>
      <w:r>
        <w:rPr>
          <w:rFonts w:ascii="仿宋_GB2312" w:eastAsia="仿宋_GB2312" w:hint="eastAsia"/>
          <w:w w:val="95"/>
          <w:sz w:val="32"/>
          <w:szCs w:val="32"/>
        </w:rPr>
        <w:t>现高校毕业生</w:t>
      </w:r>
      <w:r>
        <w:rPr>
          <w:rFonts w:ascii="仿宋_GB2312" w:eastAsia="仿宋_GB2312" w:hint="eastAsia"/>
          <w:w w:val="95"/>
          <w:sz w:val="32"/>
          <w:szCs w:val="32"/>
        </w:rPr>
        <w:t>更加充分更高质量就业目标探究</w:t>
      </w:r>
    </w:p>
    <w:p w14:paraId="160D45C4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6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新时代高校毕业生就业质量评价体系研究</w:t>
      </w:r>
    </w:p>
    <w:p w14:paraId="163A2E79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7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高校毕业生就业去向与大学生价值观教育的相关性研究</w:t>
      </w:r>
    </w:p>
    <w:p w14:paraId="51158942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8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高校毕业生就业统计的教育功能与导向功能研究</w:t>
      </w:r>
    </w:p>
    <w:p w14:paraId="423F96BF" w14:textId="77777777" w:rsidR="0044227E" w:rsidRDefault="0044227E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</w:p>
    <w:p w14:paraId="1C86FB33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9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阻碍高校毕业生选择创业的因素及应对策略研究</w:t>
      </w:r>
    </w:p>
    <w:p w14:paraId="015F96E4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10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高校创新教育与创业教育的联系与区别研究</w:t>
      </w:r>
    </w:p>
    <w:p w14:paraId="4B2C679E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11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新时代高校深化创业带动就业的策略分析</w:t>
      </w:r>
    </w:p>
    <w:p w14:paraId="018FFA7C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12.</w:t>
      </w:r>
      <w:r>
        <w:rPr>
          <w:rFonts w:ascii="仿宋_GB2312" w:eastAsia="仿宋_GB2312" w:hint="eastAsia"/>
          <w:w w:val="95"/>
          <w:sz w:val="32"/>
          <w:szCs w:val="32"/>
        </w:rPr>
        <w:t>大学生创新创业能力培养机制研究</w:t>
      </w:r>
    </w:p>
    <w:p w14:paraId="0B891D13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13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生涯教育与高校人才培养质量的相关性研究</w:t>
      </w:r>
    </w:p>
    <w:p w14:paraId="262D13F5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 w:hint="eastAsia"/>
          <w:w w:val="95"/>
          <w:sz w:val="32"/>
          <w:szCs w:val="32"/>
        </w:rPr>
        <w:t>1</w:t>
      </w:r>
      <w:r>
        <w:rPr>
          <w:rFonts w:ascii="仿宋_GB2312" w:eastAsia="仿宋_GB2312"/>
          <w:w w:val="95"/>
          <w:sz w:val="32"/>
          <w:szCs w:val="32"/>
        </w:rPr>
        <w:t>4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大学生职业发展教育课程与教材建设研究</w:t>
      </w:r>
    </w:p>
    <w:p w14:paraId="2A6369DF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 w:hint="eastAsia"/>
          <w:w w:val="95"/>
          <w:sz w:val="32"/>
          <w:szCs w:val="32"/>
        </w:rPr>
        <w:t>1</w:t>
      </w:r>
      <w:r>
        <w:rPr>
          <w:rFonts w:ascii="仿宋_GB2312" w:eastAsia="仿宋_GB2312"/>
          <w:w w:val="95"/>
          <w:sz w:val="32"/>
          <w:szCs w:val="32"/>
        </w:rPr>
        <w:t>5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高校大学生职业生涯咨询标准化体系建设研究</w:t>
      </w:r>
    </w:p>
    <w:p w14:paraId="42E15343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16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大学生职业生涯咨询与心理健康咨询的联系与区别研究</w:t>
      </w:r>
    </w:p>
    <w:p w14:paraId="5943F8DC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17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大学生职业生涯发展教育师资队伍建设机制研究</w:t>
      </w:r>
    </w:p>
    <w:p w14:paraId="1FAEE50B" w14:textId="77777777" w:rsidR="0044227E" w:rsidRDefault="0044227E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</w:p>
    <w:p w14:paraId="139597AA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18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高校智慧就业中心建设的体系构建与模式研究</w:t>
      </w:r>
    </w:p>
    <w:p w14:paraId="6CE7FEDD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19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高校就业文化建设研究</w:t>
      </w:r>
    </w:p>
    <w:p w14:paraId="1B2967A3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20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高校就业创业指导教师培训课程体系研究</w:t>
      </w:r>
    </w:p>
    <w:p w14:paraId="1E799BBA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 w:hint="eastAsia"/>
          <w:w w:val="95"/>
          <w:sz w:val="32"/>
          <w:szCs w:val="32"/>
        </w:rPr>
        <w:t>2</w:t>
      </w:r>
      <w:r>
        <w:rPr>
          <w:rFonts w:ascii="仿宋_GB2312" w:eastAsia="仿宋_GB2312"/>
          <w:w w:val="95"/>
          <w:sz w:val="32"/>
          <w:szCs w:val="32"/>
        </w:rPr>
        <w:t>1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高校毕业生就业指导课程体系与评价研究</w:t>
      </w:r>
    </w:p>
    <w:p w14:paraId="3A57FB4C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 w:hint="eastAsia"/>
          <w:w w:val="95"/>
          <w:sz w:val="32"/>
          <w:szCs w:val="32"/>
        </w:rPr>
        <w:t>2</w:t>
      </w:r>
      <w:r>
        <w:rPr>
          <w:rFonts w:ascii="仿宋_GB2312" w:eastAsia="仿宋_GB2312"/>
          <w:w w:val="95"/>
          <w:sz w:val="32"/>
          <w:szCs w:val="32"/>
        </w:rPr>
        <w:t>2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高校毕业生就业指导课程思政体</w:t>
      </w:r>
      <w:proofErr w:type="gramStart"/>
      <w:r>
        <w:rPr>
          <w:rFonts w:ascii="仿宋_GB2312" w:eastAsia="仿宋_GB2312" w:hint="eastAsia"/>
          <w:w w:val="95"/>
          <w:sz w:val="32"/>
          <w:szCs w:val="32"/>
        </w:rPr>
        <w:t>系建设</w:t>
      </w:r>
      <w:proofErr w:type="gramEnd"/>
      <w:r>
        <w:rPr>
          <w:rFonts w:ascii="仿宋_GB2312" w:eastAsia="仿宋_GB2312" w:hint="eastAsia"/>
          <w:w w:val="95"/>
          <w:sz w:val="32"/>
          <w:szCs w:val="32"/>
        </w:rPr>
        <w:t>研究</w:t>
      </w:r>
    </w:p>
    <w:p w14:paraId="5C506C72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lastRenderedPageBreak/>
        <w:t>23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高校就业育人体系及培养模式研究</w:t>
      </w:r>
    </w:p>
    <w:p w14:paraId="145D4974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 w:hint="eastAsia"/>
          <w:w w:val="95"/>
          <w:sz w:val="32"/>
          <w:szCs w:val="32"/>
        </w:rPr>
        <w:t>2</w:t>
      </w:r>
      <w:r>
        <w:rPr>
          <w:rFonts w:ascii="仿宋_GB2312" w:eastAsia="仿宋_GB2312"/>
          <w:w w:val="95"/>
          <w:sz w:val="32"/>
          <w:szCs w:val="32"/>
        </w:rPr>
        <w:t>4.</w:t>
      </w:r>
      <w:r>
        <w:rPr>
          <w:rFonts w:ascii="仿宋_GB2312" w:eastAsia="仿宋_GB2312" w:hint="eastAsia"/>
          <w:w w:val="95"/>
          <w:sz w:val="32"/>
          <w:szCs w:val="32"/>
        </w:rPr>
        <w:t>高校就业创业指导教师职业发展现状与路径研究</w:t>
      </w:r>
    </w:p>
    <w:p w14:paraId="59D79A2A" w14:textId="77777777" w:rsidR="0044227E" w:rsidRDefault="0044227E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</w:p>
    <w:p w14:paraId="3F4231D9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25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高校大学生就业力构建与提升的路径研究</w:t>
      </w:r>
    </w:p>
    <w:p w14:paraId="697F1D95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26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个性化就业指导体系构建与实践研究</w:t>
      </w:r>
    </w:p>
    <w:p w14:paraId="4C9ECF78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 w:hint="eastAsia"/>
          <w:w w:val="95"/>
          <w:sz w:val="32"/>
          <w:szCs w:val="32"/>
        </w:rPr>
        <w:t>2</w:t>
      </w:r>
      <w:r>
        <w:rPr>
          <w:rFonts w:ascii="仿宋_GB2312" w:eastAsia="仿宋_GB2312"/>
          <w:w w:val="95"/>
          <w:sz w:val="32"/>
          <w:szCs w:val="32"/>
        </w:rPr>
        <w:t>7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新</w:t>
      </w:r>
      <w:proofErr w:type="gramStart"/>
      <w:r>
        <w:rPr>
          <w:rFonts w:ascii="仿宋_GB2312" w:eastAsia="仿宋_GB2312" w:hint="eastAsia"/>
          <w:w w:val="95"/>
          <w:sz w:val="32"/>
          <w:szCs w:val="32"/>
        </w:rPr>
        <w:t>业态对高校</w:t>
      </w:r>
      <w:proofErr w:type="gramEnd"/>
      <w:r>
        <w:rPr>
          <w:rFonts w:ascii="仿宋_GB2312" w:eastAsia="仿宋_GB2312" w:hint="eastAsia"/>
          <w:w w:val="95"/>
          <w:sz w:val="32"/>
          <w:szCs w:val="32"/>
        </w:rPr>
        <w:t>毕业生就业影响研究</w:t>
      </w:r>
    </w:p>
    <w:p w14:paraId="038A0F7B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28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就业“内卷”现象的类别、影响及市场应对策略研究</w:t>
      </w:r>
    </w:p>
    <w:p w14:paraId="62808FD6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29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新形势下高校毕业生就业状况跟踪机制研究</w:t>
      </w:r>
    </w:p>
    <w:p w14:paraId="791B00BF" w14:textId="77777777" w:rsidR="0044227E" w:rsidRDefault="00D920FB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30</w:t>
      </w:r>
      <w:r>
        <w:rPr>
          <w:rFonts w:ascii="仿宋_GB2312" w:eastAsia="仿宋_GB2312" w:hint="eastAsia"/>
          <w:w w:val="95"/>
          <w:sz w:val="32"/>
          <w:szCs w:val="32"/>
        </w:rPr>
        <w:t>.</w:t>
      </w:r>
      <w:r>
        <w:rPr>
          <w:rFonts w:ascii="仿宋_GB2312" w:eastAsia="仿宋_GB2312" w:hint="eastAsia"/>
          <w:w w:val="95"/>
          <w:sz w:val="32"/>
          <w:szCs w:val="32"/>
        </w:rPr>
        <w:t>高校毕业生灵活就业群体的去向类别及跟踪调查研究</w:t>
      </w:r>
    </w:p>
    <w:p w14:paraId="1BF890D5" w14:textId="77777777" w:rsidR="0044227E" w:rsidRDefault="0044227E">
      <w:pPr>
        <w:spacing w:line="480" w:lineRule="exact"/>
        <w:rPr>
          <w:rFonts w:ascii="仿宋_GB2312" w:eastAsia="仿宋_GB2312"/>
          <w:w w:val="95"/>
          <w:sz w:val="32"/>
          <w:szCs w:val="32"/>
        </w:rPr>
      </w:pPr>
    </w:p>
    <w:p w14:paraId="29D8EF28" w14:textId="43398039" w:rsidR="0044227E" w:rsidRDefault="00D920FB" w:rsidP="00D920FB">
      <w:pPr>
        <w:tabs>
          <w:tab w:val="left" w:pos="312"/>
        </w:tabs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/>
          <w:w w:val="95"/>
          <w:sz w:val="32"/>
          <w:szCs w:val="32"/>
        </w:rPr>
        <w:t>31.</w:t>
      </w:r>
      <w:r>
        <w:rPr>
          <w:rFonts w:ascii="仿宋_GB2312" w:eastAsia="仿宋_GB2312" w:hint="eastAsia"/>
          <w:w w:val="95"/>
          <w:sz w:val="32"/>
          <w:szCs w:val="32"/>
        </w:rPr>
        <w:t>促进高校毕业生参军入伍工作体系和政策</w:t>
      </w:r>
      <w:r>
        <w:rPr>
          <w:rFonts w:ascii="仿宋_GB2312" w:eastAsia="仿宋_GB2312" w:hint="eastAsia"/>
          <w:w w:val="95"/>
          <w:sz w:val="32"/>
          <w:szCs w:val="32"/>
        </w:rPr>
        <w:t>研究</w:t>
      </w:r>
    </w:p>
    <w:p w14:paraId="025B98B8" w14:textId="09161AB6" w:rsidR="0044227E" w:rsidRDefault="00D920FB" w:rsidP="00D920FB">
      <w:pPr>
        <w:tabs>
          <w:tab w:val="left" w:pos="312"/>
        </w:tabs>
        <w:spacing w:line="480" w:lineRule="exact"/>
        <w:rPr>
          <w:rFonts w:ascii="仿宋_GB2312" w:eastAsia="仿宋_GB2312"/>
          <w:w w:val="95"/>
          <w:sz w:val="32"/>
          <w:szCs w:val="32"/>
        </w:rPr>
      </w:pPr>
      <w:r>
        <w:rPr>
          <w:rFonts w:ascii="仿宋_GB2312" w:eastAsia="仿宋_GB2312" w:hint="eastAsia"/>
          <w:w w:val="95"/>
          <w:sz w:val="32"/>
          <w:szCs w:val="32"/>
        </w:rPr>
        <w:t>3</w:t>
      </w:r>
      <w:r>
        <w:rPr>
          <w:rFonts w:ascii="仿宋_GB2312" w:eastAsia="仿宋_GB2312"/>
          <w:w w:val="95"/>
          <w:sz w:val="32"/>
          <w:szCs w:val="32"/>
        </w:rPr>
        <w:t>2.</w:t>
      </w:r>
      <w:r>
        <w:rPr>
          <w:rFonts w:ascii="仿宋_GB2312" w:eastAsia="仿宋_GB2312" w:hint="eastAsia"/>
          <w:w w:val="95"/>
          <w:sz w:val="32"/>
          <w:szCs w:val="32"/>
        </w:rPr>
        <w:t>退役大学生士兵职业发展需求及就业状况研究</w:t>
      </w:r>
    </w:p>
    <w:sectPr w:rsidR="0044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BA5A61"/>
    <w:multiLevelType w:val="singleLevel"/>
    <w:tmpl w:val="EEBA5A61"/>
    <w:lvl w:ilvl="0">
      <w:start w:val="3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43"/>
    <w:rsid w:val="00153BA1"/>
    <w:rsid w:val="001F4CE0"/>
    <w:rsid w:val="00233A1F"/>
    <w:rsid w:val="002E5E80"/>
    <w:rsid w:val="00325F7C"/>
    <w:rsid w:val="003B3AD1"/>
    <w:rsid w:val="0044227E"/>
    <w:rsid w:val="00442AB9"/>
    <w:rsid w:val="004564F6"/>
    <w:rsid w:val="00463A41"/>
    <w:rsid w:val="005750CF"/>
    <w:rsid w:val="005939FA"/>
    <w:rsid w:val="005A3A43"/>
    <w:rsid w:val="00684C73"/>
    <w:rsid w:val="00694C66"/>
    <w:rsid w:val="00715F1D"/>
    <w:rsid w:val="00754806"/>
    <w:rsid w:val="00796CC7"/>
    <w:rsid w:val="009A4A79"/>
    <w:rsid w:val="00B75D56"/>
    <w:rsid w:val="00D920FB"/>
    <w:rsid w:val="00DB1E26"/>
    <w:rsid w:val="00DB7E3A"/>
    <w:rsid w:val="00EA17FC"/>
    <w:rsid w:val="00ED7D5F"/>
    <w:rsid w:val="00F144A8"/>
    <w:rsid w:val="00F23180"/>
    <w:rsid w:val="00F26F07"/>
    <w:rsid w:val="00F80468"/>
    <w:rsid w:val="00F945B6"/>
    <w:rsid w:val="7F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3EB1"/>
  <w15:docId w15:val="{66B34900-88BD-439D-A326-75CFEBFF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jyzx bgs</dc:creator>
  <cp:lastModifiedBy>jyzx bgs</cp:lastModifiedBy>
  <cp:revision>15</cp:revision>
  <cp:lastPrinted>2022-03-01T10:25:00Z</cp:lastPrinted>
  <dcterms:created xsi:type="dcterms:W3CDTF">2021-03-01T17:22:00Z</dcterms:created>
  <dcterms:modified xsi:type="dcterms:W3CDTF">2022-03-10T08:01:00Z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